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Pr="00A0593E" w:rsidRDefault="00774829" w:rsidP="00D25647">
      <w:pPr>
        <w:rPr>
          <w:sz w:val="16"/>
          <w:szCs w:val="16"/>
        </w:rPr>
      </w:pPr>
    </w:p>
    <w:p w:rsidR="00A746AB" w:rsidRPr="00A746AB" w:rsidRDefault="00A746AB" w:rsidP="00A746AB">
      <w:pPr>
        <w:pStyle w:val="1"/>
        <w:jc w:val="center"/>
      </w:pPr>
      <w:r>
        <w:t>Электронная трудовая книжка (ЭТК) и её преимущества</w:t>
      </w:r>
    </w:p>
    <w:p w:rsidR="00A746AB" w:rsidRPr="00A746AB" w:rsidRDefault="00A746AB" w:rsidP="00A746AB">
      <w:pPr>
        <w:pStyle w:val="ae"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A746AB" w:rsidRPr="00A746AB" w:rsidRDefault="00A746AB" w:rsidP="00A746AB">
      <w:pPr>
        <w:pStyle w:val="ae"/>
        <w:jc w:val="both"/>
        <w:rPr>
          <w:b/>
          <w:sz w:val="28"/>
          <w:szCs w:val="28"/>
        </w:rPr>
      </w:pPr>
      <w:r w:rsidRPr="00A746AB">
        <w:rPr>
          <w:rStyle w:val="af1"/>
          <w:b w:val="0"/>
          <w:sz w:val="28"/>
          <w:szCs w:val="28"/>
        </w:rPr>
        <w:t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Госуслуг, а также через соответствующие приложения для смартфонов.</w:t>
      </w:r>
    </w:p>
    <w:p w:rsidR="00A746AB" w:rsidRPr="00A746AB" w:rsidRDefault="00A746AB" w:rsidP="00A746AB">
      <w:pPr>
        <w:pStyle w:val="ae"/>
        <w:jc w:val="both"/>
        <w:rPr>
          <w:b/>
          <w:sz w:val="28"/>
          <w:szCs w:val="28"/>
        </w:rPr>
      </w:pPr>
      <w:r w:rsidRPr="00A746AB">
        <w:rPr>
          <w:rStyle w:val="af1"/>
          <w:b w:val="0"/>
          <w:sz w:val="28"/>
          <w:szCs w:val="28"/>
        </w:rPr>
        <w:t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госуслуг (МФЦ). Услуга предоставляется экстерриториально, без привязки к месту жительства или работы человека.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Преимущества электронной трудовой книжки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Удобный и быстрый доступ работников к информации о трудовой деятельности.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Минимизация ошибочных, неточных и недостоверных сведений о трудовой деятельности.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Дополнительные возможности дистанционного трудоустройства.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Снижение издержек работодателей на приобретение, ведение и хранение бумажных трудовых книжек.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Использование данных электронной трудовой книжки для получения государственных услуг.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Высокий уровень безопасности и сохранности данных.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lastRenderedPageBreak/>
        <w:t>Переход на электронные трудовые книжки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Россияне, которые до конца 2020 года не подадут заявление работодателю о сохранении бумажной трудовой книжки, получат ее на руки. Сведения об их трудовой деятельности начиная с 2021 года будут формироваться только в цифровом формате.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Перечень сведений электронной трудовой книжки</w:t>
      </w:r>
    </w:p>
    <w:p w:rsidR="00A746AB" w:rsidRPr="00A746AB" w:rsidRDefault="00A746AB" w:rsidP="00A746AB">
      <w:pPr>
        <w:pStyle w:val="ae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Место работы.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Периоды работы.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Должность (специальность, профессия).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Квалификация (разряд, класс, категория, уровень квалификации).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Даты приема, увольнения, перевода на другую работу.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Основания прекращения трудового договора.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Работодателям об электронной трудовой книжке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Начиная с 1 января 2021 года в случаях приема на работу или увольнения сведения о трудовой деятельности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Законодательство об электронных трудовых книжках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hyperlink r:id="rId9" w:tgtFrame="_blank" w:history="1">
        <w:r w:rsidRPr="00A746AB">
          <w:rPr>
            <w:rStyle w:val="af0"/>
            <w:sz w:val="28"/>
            <w:szCs w:val="28"/>
          </w:rPr>
          <w:t>Первый законопроект</w:t>
        </w:r>
      </w:hyperlink>
      <w:r w:rsidRPr="00A746AB">
        <w:rPr>
          <w:sz w:val="28"/>
          <w:szCs w:val="28"/>
        </w:rPr>
        <w:t xml:space="preserve"> вносит изменения в Трудовой кодекс и устанавливает возможность ведения информации о трудовой деятельности в электронном виде. Согласно поправкам, такие сведения становятся основной информацией о трудовой деятельности и трудовом стаже работника.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hyperlink r:id="rId10" w:history="1">
        <w:r w:rsidRPr="00A746AB">
          <w:rPr>
            <w:rStyle w:val="af0"/>
            <w:sz w:val="28"/>
            <w:szCs w:val="28"/>
          </w:rPr>
          <w:t>Второй законопроект</w:t>
        </w:r>
      </w:hyperlink>
      <w:r w:rsidRPr="00A746AB">
        <w:rPr>
          <w:sz w:val="28"/>
          <w:szCs w:val="28"/>
        </w:rPr>
        <w:t xml:space="preserve"> вносит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hyperlink r:id="rId11" w:tgtFrame="_blank" w:history="1">
        <w:r w:rsidRPr="00A746AB">
          <w:rPr>
            <w:rStyle w:val="af0"/>
            <w:sz w:val="28"/>
            <w:szCs w:val="28"/>
          </w:rPr>
          <w:t>Третий законопроект</w:t>
        </w:r>
      </w:hyperlink>
      <w:r w:rsidRPr="00A746AB">
        <w:rPr>
          <w:sz w:val="28"/>
          <w:szCs w:val="28"/>
        </w:rPr>
        <w:t xml:space="preserve"> вносит изменения в Кодекс об административных правонарушениях и устанавливает административную ответственность для работодателя за нарушение сроков представления сведений либо представление неполных или недостоверных сведений.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Проект </w:t>
      </w:r>
      <w:hyperlink r:id="rId12" w:tgtFrame="_blank" w:history="1">
        <w:r w:rsidRPr="00A746AB">
          <w:rPr>
            <w:rStyle w:val="af0"/>
            <w:sz w:val="28"/>
            <w:szCs w:val="28"/>
          </w:rPr>
          <w:t>формы СЗИ-ТД</w:t>
        </w:r>
      </w:hyperlink>
      <w:r w:rsidRPr="00A746AB">
        <w:rPr>
          <w:sz w:val="28"/>
          <w:szCs w:val="28"/>
        </w:rPr>
        <w:t> для предоставления сведении о трудовой деятельности работника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Проект </w:t>
      </w:r>
      <w:hyperlink r:id="rId13" w:tgtFrame="_blank" w:history="1">
        <w:r w:rsidRPr="00A746AB">
          <w:rPr>
            <w:rStyle w:val="af0"/>
            <w:sz w:val="28"/>
            <w:szCs w:val="28"/>
          </w:rPr>
          <w:t>формы СЗВ-ТД</w:t>
        </w:r>
      </w:hyperlink>
      <w:r w:rsidRPr="00A746AB">
        <w:rPr>
          <w:sz w:val="28"/>
          <w:szCs w:val="28"/>
        </w:rPr>
        <w:t> для предоставления сведений о трудовой деятельности работников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Вопросы-ответы по электронной трудовой книжке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Можно ли будет сохранить бумажную трудовую книжку?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Да, можно. Для этого будет необходимо подать письменное заявление работодателю до конца 2020 года. В этом случае с 2021 года бумажную трудовую продолжат вести одновременно с электронной.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В каком случае нельзя будет сохранить бумажную трудовую книжку?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 xml:space="preserve">В течение какого периода работодателю будет необходимо предоставлять сведения в Пенсионный фонд? 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за отчетным.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Чем защищены базы данных ПФР? Какие гарантии, что данные будут защищены?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работодатель будет направлять сведения о трудовой деятельности сотрудников в ПФР?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Аналогично другой отчетности в ПФР.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можно будет получить сведения из электронной трудовой книжки?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Сведения из электронной трудовой книжки можно будет получить через личный кабинет </w:t>
      </w:r>
      <w:hyperlink r:id="rId14" w:anchor="services-f" w:tgtFrame="_blank" w:history="1">
        <w:r w:rsidRPr="00A746AB">
          <w:rPr>
            <w:rStyle w:val="af0"/>
            <w:sz w:val="28"/>
            <w:szCs w:val="28"/>
          </w:rPr>
          <w:t>на сайте Пенсионного фонда России</w:t>
        </w:r>
      </w:hyperlink>
      <w:r w:rsidRPr="00A746AB">
        <w:rPr>
          <w:sz w:val="28"/>
          <w:szCs w:val="28"/>
        </w:rPr>
        <w:t xml:space="preserve"> - pfrf.ru и на сайте </w:t>
      </w:r>
      <w:hyperlink r:id="rId15" w:tgtFrame="_blank" w:history="1">
        <w:r w:rsidRPr="00A746AB">
          <w:rPr>
            <w:rStyle w:val="af0"/>
            <w:sz w:val="28"/>
            <w:szCs w:val="28"/>
          </w:rPr>
          <w:t>Портала государственных услуг</w:t>
        </w:r>
      </w:hyperlink>
      <w:r w:rsidRPr="00A746AB">
        <w:rPr>
          <w:sz w:val="28"/>
          <w:szCs w:val="28"/>
        </w:rPr>
        <w:t xml:space="preserve"> - gosuslugi.ru.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Чтобы войти в личный кабинет, необходимо зарегистрироваться и получить подтвержденную учетную запись в </w:t>
      </w:r>
      <w:hyperlink r:id="rId16" w:tgtFrame="_blank" w:history="1">
        <w:r w:rsidRPr="00A746AB">
          <w:rPr>
            <w:rStyle w:val="af0"/>
            <w:sz w:val="28"/>
            <w:szCs w:val="28"/>
          </w:rPr>
          <w:t>Единой системе идентификации и аутентификации (ЕСИА)</w:t>
        </w:r>
      </w:hyperlink>
      <w:r w:rsidRPr="00A746AB">
        <w:rPr>
          <w:sz w:val="28"/>
          <w:szCs w:val="28"/>
        </w:rPr>
        <w:t xml:space="preserve"> на портале Госуслуг. Если вы уже зарегистрированы на портале, для входа в личный кабинет на сайте ПФР используйте ваши логин и пароль.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Информацию из электронной трудовой книжки можно будет получить также в бумажном виде, подав заявку: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у работодателя (по последнему месту работы);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территориальном органе Пенсионного фонда России;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многофункциональном центре (МФЦ).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В отличие от бумажной версии, какая еще информация будет содержаться в электронной трудовой книжке?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По составу данных обе книжки почти идентичны.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можно будет предъявлять электронную трудовую книжку при устройстве на работу?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Что будет в случае сбоя информации или утечки данных?</w:t>
      </w:r>
    </w:p>
    <w:p w:rsidR="0079121A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невозможны. Информация лицевых счетов фиксируется в распределенных системах хранения, что исключает риск потери данных.</w:t>
      </w:r>
    </w:p>
    <w:sectPr w:rsidR="0079121A" w:rsidRPr="00A746AB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D6" w:rsidRDefault="00B71BD6">
      <w:r>
        <w:separator/>
      </w:r>
    </w:p>
  </w:endnote>
  <w:endnote w:type="continuationSeparator" w:id="1">
    <w:p w:rsidR="00B71BD6" w:rsidRDefault="00B7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D6" w:rsidRDefault="00B71BD6">
      <w:r>
        <w:separator/>
      </w:r>
    </w:p>
  </w:footnote>
  <w:footnote w:type="continuationSeparator" w:id="1">
    <w:p w:rsidR="00B71BD6" w:rsidRDefault="00B71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C6934"/>
    <w:multiLevelType w:val="multilevel"/>
    <w:tmpl w:val="75D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594D14FE"/>
    <w:multiLevelType w:val="multilevel"/>
    <w:tmpl w:val="286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57DB1"/>
    <w:multiLevelType w:val="multilevel"/>
    <w:tmpl w:val="6FD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0D3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46AB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BD6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frf.ru/files/id/etk/forma_SZV_TD_strahovatel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/files/id/etk/forma_SZI_TD_ZL_dlya_rabotnika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public/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/files/id/etk/ZP_v_KoAP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www.pfrf.ru/files/id/etk/ZP_v_2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ZP_v_TK.doc" TargetMode="External"/><Relationship Id="rId14" Type="http://schemas.openxmlformats.org/officeDocument/2006/relationships/hyperlink" Target="https://es.pfrf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    Что делать в таких случаях? Как действовать?</vt:lpstr>
    </vt:vector>
  </TitlesOfParts>
  <Company>ОПФР по Курской области</Company>
  <LinksUpToDate>false</LinksUpToDate>
  <CharactersWithSpaces>9918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Mikhailova0562201</cp:lastModifiedBy>
  <cp:revision>2</cp:revision>
  <cp:lastPrinted>2019-11-19T08:55:00Z</cp:lastPrinted>
  <dcterms:created xsi:type="dcterms:W3CDTF">2019-11-19T08:55:00Z</dcterms:created>
  <dcterms:modified xsi:type="dcterms:W3CDTF">2019-11-19T08:55:00Z</dcterms:modified>
</cp:coreProperties>
</file>