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b/>
          <w:bCs/>
          <w:sz w:val="24"/>
          <w:szCs w:val="24"/>
        </w:rPr>
      </w:pPr>
      <w:r w:rsidRPr="001339DB">
        <w:rPr>
          <w:rFonts w:ascii="Times New Roman" w:hAnsi="Times New Roman" w:cs="Times New Roman"/>
          <w:b/>
          <w:bCs/>
          <w:sz w:val="24"/>
          <w:szCs w:val="24"/>
        </w:rPr>
        <w:t>Основания и условия замены уголовного наказания</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Согласно ст. 73 Уголовного кодекса РФ (далее – УК РФ) суд, назначив исправительные работы, ограничение по военной службе, содержание в дисциплинарной воинской части или лишение свободы на срок до восьми лет, может постановить считать назначенное наказание условным, если придет к выводу о возможности исправления осужденного без реального отбывания наказания.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При этом суд устанавливает испытательный срок, в течение которого условно осужденный своим поведением должен доказать свое исправление. Кроме того, на условно осужденного возлагается исполнение определенных обязанностей.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Статья 74 УК РФ предусматривает случаи, когда суд может вынести решение об отмене условного осуждения и исполнении наказания, назначенного приговором суда.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Безусловно, это совершение в течение испытательного срока нового умышленного тяжкого или особо тяжкого преступления.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Исключением из данного правила является порядок назначения наказания несовершеннолетним. В случае совершения несовершеннолетним осужденным в течение испытательного срока нового преступления, не являющегося особо тяжким, суд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Если же в течение испытательного срока условно осужденным совершено преступление по неосторожности либо умышленное преступление небольшой или средней тяжести вопрос об отмене или о сохранении условного осуждения решается судом. При этом учитываются характер и степень общественной опасности первого и второго преступлений, данные о личности осужденного и его поведении во время испытательного срока.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При отмене условного осуждения наказание назначается по совокупности приговоров согласно </w:t>
      </w:r>
      <w:proofErr w:type="gramStart"/>
      <w:r w:rsidRPr="001339DB">
        <w:rPr>
          <w:rFonts w:ascii="Times New Roman" w:hAnsi="Times New Roman" w:cs="Times New Roman"/>
          <w:sz w:val="24"/>
          <w:szCs w:val="24"/>
        </w:rPr>
        <w:t>положениям</w:t>
      </w:r>
      <w:proofErr w:type="gramEnd"/>
      <w:r w:rsidRPr="001339DB">
        <w:rPr>
          <w:rFonts w:ascii="Times New Roman" w:hAnsi="Times New Roman" w:cs="Times New Roman"/>
          <w:sz w:val="24"/>
          <w:szCs w:val="24"/>
        </w:rPr>
        <w:t xml:space="preserve"> ст. 70 УК РФ: к наказанию, назначенному за новое преступление, суд полностью или частично присоединяет наказание, назначенное условно по первому приговору.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Кроме того, если в течение испытательного срока условно осужденный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осуществляющего контроль за поведением условно осужденного, также может вынести решение об отмене условного осуждения и исполнении наказания, назначенного приговором суда.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В соответствии с ч. 5 ст. 190 УИК РФ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Неисполнение возложенных обязанностей признается систематическим в случае совершения запрещенных или невыполнения предписанных условно осужденному действий более двух раз в течение года либо продолжительное (более 30 дней) неисполнение обязанностей, возложенных судом. Например, отказ пройти курс лечения от алкоголизма или наркомании, либо систематическое уклонение от возмещения вреда, причиненного преступлением, в размере, определенном решением суда, если такие обязанности были возложены судом на условно осужденного.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Уклонение условно осужденного от контроля означает, что он скрылся и его местонахождение не уста</w:t>
      </w:r>
      <w:r>
        <w:rPr>
          <w:rFonts w:ascii="Times New Roman" w:hAnsi="Times New Roman" w:cs="Times New Roman"/>
          <w:sz w:val="24"/>
          <w:szCs w:val="24"/>
        </w:rPr>
        <w:t xml:space="preserve">новлено в течение более 30 дней, сообщил помощник прокурора </w:t>
      </w:r>
      <w:proofErr w:type="spellStart"/>
      <w:r>
        <w:rPr>
          <w:rFonts w:ascii="Times New Roman" w:hAnsi="Times New Roman" w:cs="Times New Roman"/>
          <w:sz w:val="24"/>
          <w:szCs w:val="24"/>
        </w:rPr>
        <w:t>Обоянского</w:t>
      </w:r>
      <w:proofErr w:type="spellEnd"/>
      <w:r>
        <w:rPr>
          <w:rFonts w:ascii="Times New Roman" w:hAnsi="Times New Roman" w:cs="Times New Roman"/>
          <w:sz w:val="24"/>
          <w:szCs w:val="24"/>
        </w:rPr>
        <w:t xml:space="preserve"> района Никольский П.Н.</w:t>
      </w: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b/>
          <w:bCs/>
          <w:sz w:val="24"/>
          <w:szCs w:val="24"/>
        </w:rPr>
      </w:pPr>
      <w:r w:rsidRPr="001339DB">
        <w:rPr>
          <w:rFonts w:ascii="Times New Roman" w:hAnsi="Times New Roman" w:cs="Times New Roman"/>
          <w:b/>
          <w:bCs/>
          <w:sz w:val="24"/>
          <w:szCs w:val="24"/>
        </w:rPr>
        <w:t xml:space="preserve">Федеральным законом от 16.10.2019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дано определение организациям отдыха и оздоровления детей, а также установлены обязанности соответствующих организаций.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Согласно положениям </w:t>
      </w:r>
      <w:proofErr w:type="spellStart"/>
      <w:r w:rsidRPr="001339DB">
        <w:rPr>
          <w:rFonts w:ascii="Times New Roman" w:hAnsi="Times New Roman" w:cs="Times New Roman"/>
          <w:sz w:val="24"/>
          <w:szCs w:val="24"/>
        </w:rPr>
        <w:t>абз</w:t>
      </w:r>
      <w:proofErr w:type="spellEnd"/>
      <w:r w:rsidRPr="001339DB">
        <w:rPr>
          <w:rFonts w:ascii="Times New Roman" w:hAnsi="Times New Roman" w:cs="Times New Roman"/>
          <w:sz w:val="24"/>
          <w:szCs w:val="24"/>
        </w:rPr>
        <w:t xml:space="preserve">. 9 статьи 1 Федерального закона от 24.07.1998 № 124-ФЗ «Об основных гарантиях прав ребенка в Российской Федерации» (далее-Закона) содержит в себе понятие организаций отдыха и оздоровления детей, согласно которому таковыми являются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В целях настоящего Федерального закона к организациям отдыха детей и их оздоровления приравниваются индивидуальные предприниматели, оказывающие услуги по организации отдыха и оздоровления детей, в случае соблюдения требований, установленных настоящим Федеральным законом.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В обязанности организаций отдыха и оздоровления детей входит: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 создание безопасных условий пребывания в ней детей, в том числе детей-инвалидов и детей с ограниченными возможностями здоровья (в случае приема данных категорий детей в организацию отдыха детей и их оздоровления), присмотра и ухода за детьми;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-обеспечение, содержание и организация питания детей;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-организация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 в том числе в случае проведения в природной среде следующих мероприятий с участием детей: прохождения туристских маршрутов, других маршрутов передвижения, походов, экспедиций, слетов и иных аналогичных мероприятий;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-соблюдение требований о медицинских осмотрах работников организации отдыха детей и их оздоровления, требований обеспечения антитеррористической защищенности, пожарной безопасности,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-представление сведений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исполнение иных обязанностей, установленных законодательством Российской Федерации.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Пунктом 1 статьи 12.1 Закона определено, что организации, не включенные в реестр организаций отдыха детей и их оздоровления, не вправе оказывать услуги по организации отдыха и оздоровления детей.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Согласно пункту 2 ст. 12.1 Закона органы исполнительной власти субъекта Российской Федерации наделены полномочиями по установлению порядка формирования и ведения реестра организаций отдыха детей и их оздоровления на территории субъекта Российской Федерации, проверке сведений, представленных организациями отдыха детей </w:t>
      </w:r>
      <w:r w:rsidRPr="001339DB">
        <w:rPr>
          <w:rFonts w:ascii="Times New Roman" w:hAnsi="Times New Roman" w:cs="Times New Roman"/>
          <w:sz w:val="24"/>
          <w:szCs w:val="24"/>
        </w:rPr>
        <w:lastRenderedPageBreak/>
        <w:t xml:space="preserve">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 а также полномочиями по ведению реестра организаций отдыха детей и их оздоровления, и его размещению на официальном сайте этого органа в сети «Интернет».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Указанные изменения вступили в си</w:t>
      </w:r>
      <w:r>
        <w:rPr>
          <w:rFonts w:ascii="Times New Roman" w:hAnsi="Times New Roman" w:cs="Times New Roman"/>
          <w:sz w:val="24"/>
          <w:szCs w:val="24"/>
        </w:rPr>
        <w:t xml:space="preserve">лу с 27 октября 2019 года, сообщил помощник прокурора </w:t>
      </w:r>
      <w:proofErr w:type="spellStart"/>
      <w:r>
        <w:rPr>
          <w:rFonts w:ascii="Times New Roman" w:hAnsi="Times New Roman" w:cs="Times New Roman"/>
          <w:sz w:val="24"/>
          <w:szCs w:val="24"/>
        </w:rPr>
        <w:t>Обоянского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Андрюхин</w:t>
      </w:r>
      <w:proofErr w:type="spellEnd"/>
      <w:r>
        <w:rPr>
          <w:rFonts w:ascii="Times New Roman" w:hAnsi="Times New Roman" w:cs="Times New Roman"/>
          <w:sz w:val="24"/>
          <w:szCs w:val="24"/>
        </w:rPr>
        <w:t xml:space="preserve"> Е.А.</w:t>
      </w: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b/>
          <w:bCs/>
          <w:sz w:val="24"/>
          <w:szCs w:val="24"/>
        </w:rPr>
      </w:pPr>
      <w:r w:rsidRPr="001339DB">
        <w:rPr>
          <w:rFonts w:ascii="Times New Roman" w:hAnsi="Times New Roman" w:cs="Times New Roman"/>
          <w:b/>
          <w:bCs/>
          <w:sz w:val="24"/>
          <w:szCs w:val="24"/>
        </w:rPr>
        <w:lastRenderedPageBreak/>
        <w:t xml:space="preserve">В федеральное законодательство внесены изменения, направленные на обеспечение гарантий своевременного оказания медицинской помощи и защиты жизни и здоровья как </w:t>
      </w:r>
      <w:proofErr w:type="gramStart"/>
      <w:r w:rsidRPr="001339DB">
        <w:rPr>
          <w:rFonts w:ascii="Times New Roman" w:hAnsi="Times New Roman" w:cs="Times New Roman"/>
          <w:b/>
          <w:bCs/>
          <w:sz w:val="24"/>
          <w:szCs w:val="24"/>
        </w:rPr>
        <w:t>пациентов</w:t>
      </w:r>
      <w:proofErr w:type="gramEnd"/>
      <w:r w:rsidRPr="001339DB">
        <w:rPr>
          <w:rFonts w:ascii="Times New Roman" w:hAnsi="Times New Roman" w:cs="Times New Roman"/>
          <w:b/>
          <w:bCs/>
          <w:sz w:val="24"/>
          <w:szCs w:val="24"/>
        </w:rPr>
        <w:t xml:space="preserve"> так и медицинских работников.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Федеральным законом от 26.07.2019 № 229-ФЗ Кодекс Российской Федерации об административных правонарушениях дополнен статьёй 6.36, устанавливающей административную ответственность в виде наложения административного штрафа в размере от 4 до 5 тысяч рублей за воспрепятствование в какой бы то ни было форме законной деятельности медицинского работника по оказанию медицинской помощи, если это действие не содержит признаков уголовно наказуемого деяния.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Кроме того, в части 2 статьи 12.17 Кодекса Российской Федерации об административных правонарушениях, предусматривающей ответственность за </w:t>
      </w:r>
      <w:proofErr w:type="spellStart"/>
      <w:r w:rsidRPr="001339DB">
        <w:rPr>
          <w:rFonts w:ascii="Times New Roman" w:hAnsi="Times New Roman" w:cs="Times New Roman"/>
          <w:sz w:val="24"/>
          <w:szCs w:val="24"/>
        </w:rPr>
        <w:t>непредоставление</w:t>
      </w:r>
      <w:proofErr w:type="spellEnd"/>
      <w:r w:rsidRPr="001339DB">
        <w:rPr>
          <w:rFonts w:ascii="Times New Roman" w:hAnsi="Times New Roman" w:cs="Times New Roman"/>
          <w:sz w:val="24"/>
          <w:szCs w:val="24"/>
        </w:rPr>
        <w:t xml:space="preserve"> преимущества в движении транспортному средству, имеющему нанесенные на наружные поверхности специальные </w:t>
      </w:r>
      <w:proofErr w:type="spellStart"/>
      <w:r w:rsidRPr="001339DB">
        <w:rPr>
          <w:rFonts w:ascii="Times New Roman" w:hAnsi="Times New Roman" w:cs="Times New Roman"/>
          <w:sz w:val="24"/>
          <w:szCs w:val="24"/>
        </w:rPr>
        <w:t>цветографические</w:t>
      </w:r>
      <w:proofErr w:type="spellEnd"/>
      <w:r w:rsidRPr="001339DB">
        <w:rPr>
          <w:rFonts w:ascii="Times New Roman" w:hAnsi="Times New Roman" w:cs="Times New Roman"/>
          <w:sz w:val="24"/>
          <w:szCs w:val="24"/>
        </w:rPr>
        <w:t xml:space="preserve"> схемы, надписи и обозначения, с одновременно включёнными проблесковым маячком синего цвета и специальным звуковым сигналом, размер административного штрафа увеличен с 500 до 5 тысяч рублей, а максимальный срок лишения права управления транспортным средством – с 3 до 12 месяцев.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Одновременно Федеральным законом от 26.07.2019 № 206-ФЗ введена уголовная ответственность за воспрепятствование законной деятельности медицинского работника по оказанию медицинской помощи, повлекшее по неосторожности причинение тяжкого вреда здоровью или смерть пациента (статья 124.1 Уголовного кодекса Российской Федерации). Максимальным наказанием за данные преступления является лишение свободы на срок до двух лет или до четырех лет соответственно.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Также введена повышенная уголовная ответственность за умышленное причинение легкого вреда здоровью (статья 115 УК РФ) или угрозу убийством либо причинением тяжкого вреда здоровью (статья 119 УК РФ) лицам в связи с осуществлением ими служебной деятельности или выполнением обще</w:t>
      </w:r>
      <w:r>
        <w:rPr>
          <w:rFonts w:ascii="Times New Roman" w:hAnsi="Times New Roman" w:cs="Times New Roman"/>
          <w:sz w:val="24"/>
          <w:szCs w:val="24"/>
        </w:rPr>
        <w:t xml:space="preserve">ственного </w:t>
      </w:r>
      <w:proofErr w:type="gramStart"/>
      <w:r>
        <w:rPr>
          <w:rFonts w:ascii="Times New Roman" w:hAnsi="Times New Roman" w:cs="Times New Roman"/>
          <w:sz w:val="24"/>
          <w:szCs w:val="24"/>
        </w:rPr>
        <w:t>долга</w:t>
      </w:r>
      <w:proofErr w:type="gramEnd"/>
      <w:r>
        <w:rPr>
          <w:rFonts w:ascii="Times New Roman" w:hAnsi="Times New Roman" w:cs="Times New Roman"/>
          <w:sz w:val="24"/>
          <w:szCs w:val="24"/>
        </w:rPr>
        <w:t xml:space="preserve"> либо их близким, сообщила помощник прокурора Гуфельд В.В.</w:t>
      </w: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b/>
          <w:bCs/>
          <w:sz w:val="24"/>
          <w:szCs w:val="24"/>
        </w:rPr>
      </w:pPr>
      <w:r w:rsidRPr="001339DB">
        <w:rPr>
          <w:rFonts w:ascii="Times New Roman" w:hAnsi="Times New Roman" w:cs="Times New Roman"/>
          <w:b/>
          <w:bCs/>
          <w:sz w:val="24"/>
          <w:szCs w:val="24"/>
        </w:rPr>
        <w:t>Введена внесудебная процедура взыскания задолженности по заработной плате</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 xml:space="preserve"> </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Федеральным законом от 2 декабря 2019 года № 393-ФЗ в Трудовой кодекс Российской Федерации внесены изменения, которые наделили трудовых инспекторов полномочиями по принудительному исполнению обязанностей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Введенная в Трудовой кодекс РФ статья 360.1 определила механизм реализации названной внесудебной процедуры, которая инициируется по заявлению работника в соответствующую инспекцию труда.</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Согласно данной норме в случае невыполнения работодателем в срок законного предписания государственного инспектора труда может быть принято решение о принудительном исполнении работодателем обязанности по выплате начисленных, но не выплаченных работнику заработной платы и (или) других выплат.</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Решение о принудительном исполнении может быть принято государственным инспектором труда по истечении срока, установленного в предписании, при отсутствии сведений об его исполнении, но не позднее одного месяца после истечения указанного срока и не позднее одного месяца после вступления судебного решения в законную силу в случае обжалования предписания в судебном порядке, за исключением случаев, когда между работником и работодателем заключено соглашение о реструктуризации задолженности.</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Такое решение инспектора труда является исполнительным документом и направляется для исполнения в территориальный орган службы судебных приставов. В таких случаях судебный пристав в рамках возбужденного исполнительного производства запрашивает в банках или иных кредитных организациях сведения о движении на имеющихся банковских счетах работодателя-должника, количестве денежных средств в рублях и иностранной валюте. При наличии на счетах работодателя денежных средств по истечении срока для добровольного погашения долга, предусмотренного Законом об исполнительном производстве, судебный пристав выносит постановление с требованием о взыскании суммы долга и направляет его в соответствующий банк, который должен незамедлительно перечислить деньги со счета (счетов) работодателя-должника на счет работника-взыскателя.</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Изменения уже действуют, вступ</w:t>
      </w:r>
      <w:r>
        <w:rPr>
          <w:rFonts w:ascii="Times New Roman" w:hAnsi="Times New Roman" w:cs="Times New Roman"/>
          <w:sz w:val="24"/>
          <w:szCs w:val="24"/>
        </w:rPr>
        <w:t xml:space="preserve">или в силу 13 декабря 2019 года, </w:t>
      </w:r>
      <w:r w:rsidRPr="001339DB">
        <w:rPr>
          <w:rFonts w:ascii="Times New Roman" w:hAnsi="Times New Roman" w:cs="Times New Roman"/>
          <w:sz w:val="24"/>
          <w:szCs w:val="24"/>
        </w:rPr>
        <w:t xml:space="preserve">сообщил помощник прокурора </w:t>
      </w:r>
      <w:proofErr w:type="spellStart"/>
      <w:r w:rsidRPr="001339DB">
        <w:rPr>
          <w:rFonts w:ascii="Times New Roman" w:hAnsi="Times New Roman" w:cs="Times New Roman"/>
          <w:sz w:val="24"/>
          <w:szCs w:val="24"/>
        </w:rPr>
        <w:t>Обоянского</w:t>
      </w:r>
      <w:proofErr w:type="spellEnd"/>
      <w:r w:rsidRPr="001339DB">
        <w:rPr>
          <w:rFonts w:ascii="Times New Roman" w:hAnsi="Times New Roman" w:cs="Times New Roman"/>
          <w:sz w:val="24"/>
          <w:szCs w:val="24"/>
        </w:rPr>
        <w:t xml:space="preserve"> района </w:t>
      </w:r>
      <w:proofErr w:type="spellStart"/>
      <w:r w:rsidRPr="001339DB">
        <w:rPr>
          <w:rFonts w:ascii="Times New Roman" w:hAnsi="Times New Roman" w:cs="Times New Roman"/>
          <w:sz w:val="24"/>
          <w:szCs w:val="24"/>
        </w:rPr>
        <w:t>Андрюхин</w:t>
      </w:r>
      <w:proofErr w:type="spellEnd"/>
      <w:r w:rsidRPr="001339DB">
        <w:rPr>
          <w:rFonts w:ascii="Times New Roman" w:hAnsi="Times New Roman" w:cs="Times New Roman"/>
          <w:sz w:val="24"/>
          <w:szCs w:val="24"/>
        </w:rPr>
        <w:t xml:space="preserve"> Е.А.</w:t>
      </w: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b/>
          <w:bCs/>
          <w:sz w:val="24"/>
          <w:szCs w:val="24"/>
        </w:rPr>
      </w:pPr>
      <w:r w:rsidRPr="001339DB">
        <w:rPr>
          <w:rFonts w:ascii="Times New Roman" w:hAnsi="Times New Roman" w:cs="Times New Roman"/>
          <w:b/>
          <w:bCs/>
          <w:sz w:val="24"/>
          <w:szCs w:val="24"/>
        </w:rPr>
        <w:lastRenderedPageBreak/>
        <w:t>Изменен порядок проведения капитального ремонта общего имущества в многоквартирном доме</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Федеральным законом от 02.12.2019 № 391-ФЗ внесены изменения в Жилищный кодекс Российской Федерации, касающиеся порядка проведения капитального ремонта.</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Напомним, что проведение капитального ремонта общего имущества в многоквартирном доме осуществляется в порядке, установленном статьей 189 Жилищного кодекса Российской Федерации.</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Так,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статьи 189 Жилищного кодекса Российской Федерации.</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в том числе перечень услуг и (или) работ по капитальному ремонту и сроки его проведения.</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Нововведениями сокращен срок, в течении которого орган местного самоуправления принимает решение о проведении капитального ремонта общего имущества в случае если собственники помещений в многоквартирном доме, формирующие фонд капитального ремонта на счете регионального оператора, не приняли такое решение.</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Внесенными изменениями на регионального оператора возложена обязанность по созданию комиссий по приёмке оказанных услуг и (или) выполненных работ по капитальному ремонту общего имущества в многоквартирном доме с участием представителей как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так и органов местного самоуправления.</w:t>
      </w:r>
    </w:p>
    <w:p w:rsidR="00FA3CE0" w:rsidRPr="001339DB" w:rsidRDefault="00FA3CE0" w:rsidP="00FA3CE0">
      <w:pPr>
        <w:spacing w:after="0" w:line="240" w:lineRule="auto"/>
        <w:ind w:firstLine="709"/>
        <w:jc w:val="both"/>
        <w:rPr>
          <w:rFonts w:ascii="Times New Roman" w:hAnsi="Times New Roman" w:cs="Times New Roman"/>
          <w:sz w:val="24"/>
          <w:szCs w:val="24"/>
        </w:rPr>
      </w:pPr>
      <w:r w:rsidRPr="001339DB">
        <w:rPr>
          <w:rFonts w:ascii="Times New Roman" w:hAnsi="Times New Roman" w:cs="Times New Roman"/>
          <w:sz w:val="24"/>
          <w:szCs w:val="24"/>
        </w:rPr>
        <w:t>Федеральный за</w:t>
      </w:r>
      <w:r>
        <w:rPr>
          <w:rFonts w:ascii="Times New Roman" w:hAnsi="Times New Roman" w:cs="Times New Roman"/>
          <w:sz w:val="24"/>
          <w:szCs w:val="24"/>
        </w:rPr>
        <w:t xml:space="preserve">кон вступил в силу 02.12.2019, сообщила старший помощник прокурора </w:t>
      </w:r>
      <w:proofErr w:type="spellStart"/>
      <w:r>
        <w:rPr>
          <w:rFonts w:ascii="Times New Roman" w:hAnsi="Times New Roman" w:cs="Times New Roman"/>
          <w:sz w:val="24"/>
          <w:szCs w:val="24"/>
        </w:rPr>
        <w:t>Обоянского</w:t>
      </w:r>
      <w:proofErr w:type="spellEnd"/>
      <w:r>
        <w:rPr>
          <w:rFonts w:ascii="Times New Roman" w:hAnsi="Times New Roman" w:cs="Times New Roman"/>
          <w:sz w:val="24"/>
          <w:szCs w:val="24"/>
        </w:rPr>
        <w:t xml:space="preserve"> района Пашкова Т.А.</w:t>
      </w:r>
      <w:r w:rsidRPr="001339DB">
        <w:rPr>
          <w:rFonts w:ascii="Times New Roman" w:hAnsi="Times New Roman" w:cs="Times New Roman"/>
          <w:sz w:val="24"/>
          <w:szCs w:val="24"/>
        </w:rPr>
        <w:t xml:space="preserve">  </w:t>
      </w: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FA3CE0" w:rsidRPr="001339DB" w:rsidRDefault="00FA3CE0" w:rsidP="00FA3CE0">
      <w:pPr>
        <w:spacing w:after="0" w:line="240" w:lineRule="auto"/>
        <w:ind w:firstLine="709"/>
        <w:jc w:val="both"/>
        <w:rPr>
          <w:rFonts w:ascii="Times New Roman" w:hAnsi="Times New Roman" w:cs="Times New Roman"/>
          <w:sz w:val="24"/>
          <w:szCs w:val="24"/>
        </w:rPr>
      </w:pPr>
    </w:p>
    <w:p w:rsidR="005E5BF1" w:rsidRDefault="005E5BF1">
      <w:bookmarkStart w:id="0" w:name="_GoBack"/>
      <w:bookmarkEnd w:id="0"/>
    </w:p>
    <w:sectPr w:rsidR="005E5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E3"/>
    <w:rsid w:val="00460FE3"/>
    <w:rsid w:val="005E5BF1"/>
    <w:rsid w:val="00FA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F322D-D3B1-4F4C-BC48-CE1034A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12116</Characters>
  <Application>Microsoft Office Word</Application>
  <DocSecurity>0</DocSecurity>
  <Lines>100</Lines>
  <Paragraphs>28</Paragraphs>
  <ScaleCrop>false</ScaleCrop>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Гуфельд Виктория Владимировна</dc:creator>
  <cp:keywords/>
  <dc:description/>
  <cp:lastModifiedBy>Гуфельд Виктория Владимировна</cp:lastModifiedBy>
  <cp:revision>2</cp:revision>
  <dcterms:created xsi:type="dcterms:W3CDTF">2019-12-24T19:32:00Z</dcterms:created>
  <dcterms:modified xsi:type="dcterms:W3CDTF">2019-12-24T19:32:00Z</dcterms:modified>
</cp:coreProperties>
</file>