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87188B" w:rsidRPr="004E537B" w:rsidTr="006B47BF">
        <w:tc>
          <w:tcPr>
            <w:tcW w:w="4266" w:type="dxa"/>
          </w:tcPr>
          <w:p w:rsidR="0087188B" w:rsidRPr="004E537B" w:rsidRDefault="0087188B" w:rsidP="006B47B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87188B" w:rsidRPr="005C5660" w:rsidRDefault="0087188B" w:rsidP="00837915">
            <w:pPr>
              <w:spacing w:before="240" w:after="240" w:line="280" w:lineRule="exact"/>
              <w:jc w:val="center"/>
              <w:rPr>
                <w:rFonts w:eastAsia="Times New Roman"/>
                <w:color w:val="2E2E2E"/>
                <w:spacing w:val="0"/>
                <w:sz w:val="27"/>
                <w:szCs w:val="27"/>
                <w:lang w:eastAsia="ru-RU"/>
              </w:rPr>
            </w:pPr>
            <w:r w:rsidRPr="005C5660">
              <w:rPr>
                <w:rFonts w:eastAsia="Times New Roman"/>
                <w:b/>
                <w:bCs/>
                <w:color w:val="2E2E2E"/>
                <w:spacing w:val="0"/>
                <w:sz w:val="27"/>
                <w:szCs w:val="27"/>
                <w:lang w:eastAsia="ru-RU"/>
              </w:rPr>
              <w:t xml:space="preserve">Эксперты </w:t>
            </w:r>
            <w:proofErr w:type="spellStart"/>
            <w:r w:rsidRPr="005C5660">
              <w:rPr>
                <w:rFonts w:eastAsia="Times New Roman"/>
                <w:b/>
                <w:bCs/>
                <w:color w:val="2E2E2E"/>
                <w:spacing w:val="0"/>
                <w:sz w:val="27"/>
                <w:szCs w:val="27"/>
                <w:lang w:eastAsia="ru-RU"/>
              </w:rPr>
              <w:t>Росреестра</w:t>
            </w:r>
            <w:proofErr w:type="spellEnd"/>
            <w:r w:rsidRPr="005C5660">
              <w:rPr>
                <w:rFonts w:eastAsia="Times New Roman"/>
                <w:b/>
                <w:bCs/>
                <w:color w:val="2E2E2E"/>
                <w:spacing w:val="0"/>
                <w:sz w:val="27"/>
                <w:szCs w:val="27"/>
                <w:lang w:eastAsia="ru-RU"/>
              </w:rPr>
              <w:t xml:space="preserve"> пояснили, какие тонкости нужно учесть, чтобы воспользоваться программой</w:t>
            </w:r>
            <w:r w:rsidRPr="00837915">
              <w:rPr>
                <w:rFonts w:eastAsia="Times New Roman"/>
                <w:b/>
                <w:bCs/>
                <w:color w:val="2E2E2E"/>
                <w:spacing w:val="0"/>
                <w:sz w:val="27"/>
                <w:szCs w:val="27"/>
                <w:lang w:eastAsia="ru-RU"/>
              </w:rPr>
              <w:t xml:space="preserve"> по </w:t>
            </w:r>
            <w:proofErr w:type="spellStart"/>
            <w:r w:rsidRPr="00837915">
              <w:rPr>
                <w:rFonts w:eastAsia="Times New Roman"/>
                <w:b/>
                <w:bCs/>
                <w:color w:val="2E2E2E"/>
                <w:spacing w:val="0"/>
                <w:sz w:val="27"/>
                <w:szCs w:val="27"/>
                <w:lang w:eastAsia="ru-RU"/>
              </w:rPr>
              <w:t>догазификации</w:t>
            </w:r>
            <w:proofErr w:type="spellEnd"/>
          </w:p>
          <w:p w:rsidR="0087188B" w:rsidRPr="004E537B" w:rsidRDefault="0087188B" w:rsidP="006B47BF">
            <w:pPr>
              <w:spacing w:line="240" w:lineRule="auto"/>
              <w:contextualSpacing/>
              <w:jc w:val="center"/>
              <w:rPr>
                <w:noProof/>
                <w:sz w:val="32"/>
                <w:szCs w:val="32"/>
              </w:rPr>
            </w:pPr>
          </w:p>
        </w:tc>
      </w:tr>
    </w:tbl>
    <w:p w:rsidR="005C5660" w:rsidRPr="005C5660" w:rsidRDefault="00C171DC" w:rsidP="00837915">
      <w:pPr>
        <w:spacing w:before="240" w:after="240" w:line="280" w:lineRule="exact"/>
        <w:jc w:val="both"/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</w:pPr>
      <w:r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</w:r>
      <w:r w:rsidR="005C5660" w:rsidRPr="005C5660"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  <w:t>Программа социальной газификации предполагает, что если в населенном пункте есть газовая труба, то до границы участка ее проведут бесплатно, независимо от того, как далеко от нее расположен дом. Ответственность по проведению газа в пределах участка и его подключению непосредственно в доме уже лежит на собственниках. При этом отметим, что программа социальной газификации будет действовать до 31 декабря 2022 года (в отдельных случаях, за пределами 2022 года, например, если газораспределительные сети в населенных пунктах будут проложены после 1 января 2022 г.).</w:t>
      </w:r>
    </w:p>
    <w:p w:rsidR="005C5660" w:rsidRPr="005C5660" w:rsidRDefault="005C5660" w:rsidP="00837915">
      <w:pPr>
        <w:spacing w:before="240" w:after="240" w:line="280" w:lineRule="exact"/>
        <w:jc w:val="both"/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</w:pPr>
      <w:r w:rsidRPr="005C5660">
        <w:rPr>
          <w:rFonts w:eastAsia="Times New Roman"/>
          <w:b/>
          <w:bCs/>
          <w:color w:val="000000" w:themeColor="text1"/>
          <w:spacing w:val="0"/>
          <w:sz w:val="27"/>
          <w:szCs w:val="27"/>
          <w:lang w:eastAsia="ru-RU"/>
        </w:rPr>
        <w:t>Какие участки попадают под действие программы?</w:t>
      </w:r>
    </w:p>
    <w:p w:rsidR="005C5660" w:rsidRPr="005C5660" w:rsidRDefault="005C5660" w:rsidP="00837915">
      <w:pPr>
        <w:spacing w:before="240" w:after="240" w:line="280" w:lineRule="exact"/>
        <w:jc w:val="both"/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</w:pPr>
      <w:r w:rsidRPr="00837915"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  <w:tab/>
      </w:r>
      <w:r w:rsidRPr="005C5660"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  <w:t xml:space="preserve">Бесплатно газифицироваться смогут только те участки, дома на которых </w:t>
      </w:r>
      <w:proofErr w:type="gramStart"/>
      <w:r w:rsidRPr="005C5660"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  <w:t>стоят на кадастровом учете</w:t>
      </w:r>
      <w:proofErr w:type="gramEnd"/>
      <w:r w:rsidRPr="005C5660"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  <w:t>. То есть, если у владельцев имеются документы, подтверждающие право собственности на земельный участок и индивидуальный жилой дом, то они смогут воспользоваться этой программой.</w:t>
      </w:r>
    </w:p>
    <w:p w:rsidR="005C5660" w:rsidRPr="00837915" w:rsidRDefault="005C5660" w:rsidP="00837915">
      <w:pPr>
        <w:spacing w:before="240" w:after="240" w:line="280" w:lineRule="exact"/>
        <w:jc w:val="both"/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</w:pPr>
      <w:r w:rsidRPr="00837915"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  <w:tab/>
      </w:r>
      <w:r w:rsidRPr="005C5660"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  <w:t>Если у собственника соответствующих документов нет, то для участия в программе ему необходимо сначала оформить право собственности на земельный участок и дом, и уже после этого подать заявку на проведение газовой трубы.</w:t>
      </w:r>
    </w:p>
    <w:p w:rsidR="00C171DC" w:rsidRPr="005C5660" w:rsidRDefault="00C171DC" w:rsidP="00837915">
      <w:pPr>
        <w:spacing w:before="240" w:after="240" w:line="280" w:lineRule="exact"/>
        <w:jc w:val="both"/>
        <w:rPr>
          <w:rFonts w:eastAsia="Times New Roman"/>
          <w:iCs/>
          <w:color w:val="000000" w:themeColor="text1"/>
          <w:spacing w:val="0"/>
          <w:sz w:val="27"/>
          <w:szCs w:val="27"/>
          <w:lang w:eastAsia="ru-RU"/>
        </w:rPr>
      </w:pPr>
      <w:r w:rsidRPr="00837915">
        <w:rPr>
          <w:rFonts w:eastAsia="Times New Roman"/>
          <w:iCs/>
          <w:color w:val="000000" w:themeColor="text1"/>
          <w:spacing w:val="0"/>
          <w:sz w:val="27"/>
          <w:szCs w:val="27"/>
          <w:lang w:eastAsia="ru-RU"/>
        </w:rPr>
        <w:tab/>
      </w:r>
      <w:proofErr w:type="spellStart"/>
      <w:r w:rsidRPr="00837915">
        <w:rPr>
          <w:rFonts w:eastAsia="Times New Roman"/>
          <w:iCs/>
          <w:color w:val="000000" w:themeColor="text1"/>
          <w:spacing w:val="0"/>
          <w:sz w:val="27"/>
          <w:szCs w:val="27"/>
          <w:lang w:eastAsia="ru-RU"/>
        </w:rPr>
        <w:t>Замруководителя</w:t>
      </w:r>
      <w:proofErr w:type="spellEnd"/>
      <w:r w:rsidRPr="00837915">
        <w:rPr>
          <w:rFonts w:eastAsia="Times New Roman"/>
          <w:iCs/>
          <w:color w:val="000000" w:themeColor="text1"/>
          <w:spacing w:val="0"/>
          <w:sz w:val="27"/>
          <w:szCs w:val="27"/>
          <w:lang w:eastAsia="ru-RU"/>
        </w:rPr>
        <w:t xml:space="preserve"> Управления </w:t>
      </w:r>
      <w:proofErr w:type="spellStart"/>
      <w:r w:rsidRPr="00837915">
        <w:rPr>
          <w:rFonts w:eastAsia="Times New Roman"/>
          <w:iCs/>
          <w:color w:val="000000" w:themeColor="text1"/>
          <w:spacing w:val="0"/>
          <w:sz w:val="27"/>
          <w:szCs w:val="27"/>
          <w:lang w:eastAsia="ru-RU"/>
        </w:rPr>
        <w:t>Росреестра</w:t>
      </w:r>
      <w:proofErr w:type="spellEnd"/>
      <w:r w:rsidRPr="00837915">
        <w:rPr>
          <w:rFonts w:eastAsia="Times New Roman"/>
          <w:iCs/>
          <w:color w:val="000000" w:themeColor="text1"/>
          <w:spacing w:val="0"/>
          <w:sz w:val="27"/>
          <w:szCs w:val="27"/>
          <w:lang w:eastAsia="ru-RU"/>
        </w:rPr>
        <w:t xml:space="preserve"> по Курской области Анна Стрекалова отметила, что в</w:t>
      </w:r>
      <w:r w:rsidRPr="005C5660">
        <w:rPr>
          <w:rFonts w:eastAsia="Times New Roman"/>
          <w:iCs/>
          <w:color w:val="000000" w:themeColor="text1"/>
          <w:spacing w:val="0"/>
          <w:sz w:val="27"/>
          <w:szCs w:val="27"/>
          <w:lang w:eastAsia="ru-RU"/>
        </w:rPr>
        <w:t xml:space="preserve"> некоторых регионах нашей страны на несколько дней сокращены сроки регистрации прав на объекты недвижимости, попадающие в социальную программу по бесплатной газификации домов, расположенных вблизи от </w:t>
      </w:r>
      <w:proofErr w:type="spellStart"/>
      <w:r w:rsidRPr="005C5660">
        <w:rPr>
          <w:rFonts w:eastAsia="Times New Roman"/>
          <w:iCs/>
          <w:color w:val="000000" w:themeColor="text1"/>
          <w:spacing w:val="0"/>
          <w:sz w:val="27"/>
          <w:szCs w:val="27"/>
          <w:lang w:eastAsia="ru-RU"/>
        </w:rPr>
        <w:t>внутрипоселковых</w:t>
      </w:r>
      <w:proofErr w:type="spellEnd"/>
      <w:r w:rsidRPr="005C5660">
        <w:rPr>
          <w:rFonts w:eastAsia="Times New Roman"/>
          <w:iCs/>
          <w:color w:val="000000" w:themeColor="text1"/>
          <w:spacing w:val="0"/>
          <w:sz w:val="27"/>
          <w:szCs w:val="27"/>
          <w:lang w:eastAsia="ru-RU"/>
        </w:rPr>
        <w:t xml:space="preserve"> газопроводов.</w:t>
      </w:r>
      <w:r w:rsidRPr="00837915">
        <w:rPr>
          <w:rFonts w:eastAsia="Times New Roman"/>
          <w:iCs/>
          <w:color w:val="000000" w:themeColor="text1"/>
          <w:spacing w:val="0"/>
          <w:sz w:val="27"/>
          <w:szCs w:val="27"/>
          <w:lang w:eastAsia="ru-RU"/>
        </w:rPr>
        <w:t xml:space="preserve"> Курский </w:t>
      </w:r>
      <w:proofErr w:type="spellStart"/>
      <w:r w:rsidRPr="00837915">
        <w:rPr>
          <w:rFonts w:eastAsia="Times New Roman"/>
          <w:iCs/>
          <w:color w:val="000000" w:themeColor="text1"/>
          <w:spacing w:val="0"/>
          <w:sz w:val="27"/>
          <w:szCs w:val="27"/>
          <w:lang w:eastAsia="ru-RU"/>
        </w:rPr>
        <w:t>Росреестр</w:t>
      </w:r>
      <w:proofErr w:type="spellEnd"/>
      <w:r w:rsidRPr="00837915">
        <w:rPr>
          <w:rFonts w:eastAsia="Times New Roman"/>
          <w:iCs/>
          <w:color w:val="000000" w:themeColor="text1"/>
          <w:spacing w:val="0"/>
          <w:sz w:val="27"/>
          <w:szCs w:val="27"/>
          <w:lang w:eastAsia="ru-RU"/>
        </w:rPr>
        <w:t xml:space="preserve"> также сократил сроки регистрации прав. Такие объекты регистрируются в течение 1-2 дней. </w:t>
      </w:r>
    </w:p>
    <w:p w:rsidR="00C171DC" w:rsidRPr="00837915" w:rsidRDefault="005C5660" w:rsidP="00837915">
      <w:pPr>
        <w:spacing w:before="240" w:after="240" w:line="280" w:lineRule="exact"/>
        <w:jc w:val="both"/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</w:pPr>
      <w:r w:rsidRPr="00837915"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  <w:tab/>
      </w:r>
      <w:r w:rsidRPr="005C5660"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  <w:t xml:space="preserve">Если участок находится в границах </w:t>
      </w:r>
      <w:r w:rsidRPr="00837915"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  <w:t>садового некоммерческого товарищества (</w:t>
      </w:r>
      <w:r w:rsidRPr="005C5660"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  <w:t>СНТ</w:t>
      </w:r>
      <w:r w:rsidRPr="00837915"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  <w:t>)</w:t>
      </w:r>
      <w:r w:rsidRPr="005C5660"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  <w:t>, а оно расположено в границах газифицированного населенного пункта, то доведение газопровода до границ таких товариществ будет бесплатно. Но в границах СНТ строительство газораспределительной сети будет осуществляться за счет граждан.</w:t>
      </w:r>
    </w:p>
    <w:p w:rsidR="005C5660" w:rsidRPr="005C5660" w:rsidRDefault="005C5660" w:rsidP="00837915">
      <w:pPr>
        <w:spacing w:before="240" w:after="240" w:line="280" w:lineRule="exact"/>
        <w:jc w:val="both"/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</w:pPr>
      <w:r w:rsidRPr="005C5660">
        <w:rPr>
          <w:rFonts w:eastAsia="Times New Roman"/>
          <w:b/>
          <w:bCs/>
          <w:color w:val="000000" w:themeColor="text1"/>
          <w:spacing w:val="0"/>
          <w:sz w:val="27"/>
          <w:szCs w:val="27"/>
          <w:lang w:eastAsia="ru-RU"/>
        </w:rPr>
        <w:t>Как узнать, оформлены ли права на земельный участок?</w:t>
      </w:r>
    </w:p>
    <w:p w:rsidR="005C5660" w:rsidRPr="005C5660" w:rsidRDefault="005C5660" w:rsidP="00837915">
      <w:pPr>
        <w:spacing w:before="240" w:after="240" w:line="280" w:lineRule="exact"/>
        <w:jc w:val="both"/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</w:pPr>
      <w:r w:rsidRPr="00837915"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  <w:tab/>
      </w:r>
      <w:r w:rsidRPr="005C5660"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  <w:t>Вся необходимая информация содержится в выписке из ЕГРН об основных характеристиках и зарегистрированных правах на объект недвижимости. Если в реестре не окажется необходимых сведений, в выписке будет особая отметка: «Границы земельного участка не установлены в соответствии с требованиями земельного законодательства».</w:t>
      </w:r>
    </w:p>
    <w:p w:rsidR="005C5660" w:rsidRPr="005C5660" w:rsidRDefault="005C5660" w:rsidP="00837915">
      <w:pPr>
        <w:spacing w:before="240" w:after="240" w:line="280" w:lineRule="exact"/>
        <w:jc w:val="both"/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</w:pPr>
      <w:r w:rsidRPr="00837915"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  <w:lastRenderedPageBreak/>
        <w:tab/>
      </w:r>
      <w:r w:rsidRPr="005C5660"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  <w:t>Получить выписку из ЕГРН можно с помощью электронных </w:t>
      </w:r>
      <w:hyperlink r:id="rId7" w:history="1">
        <w:r w:rsidRPr="00837915">
          <w:rPr>
            <w:rFonts w:eastAsia="Times New Roman"/>
            <w:color w:val="000000" w:themeColor="text1"/>
            <w:spacing w:val="0"/>
            <w:sz w:val="27"/>
            <w:szCs w:val="27"/>
            <w:u w:val="single"/>
            <w:lang w:eastAsia="ru-RU"/>
          </w:rPr>
          <w:t>сервисов</w:t>
        </w:r>
      </w:hyperlink>
      <w:r w:rsidRPr="005C5660"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  <w:t xml:space="preserve"> на сайте </w:t>
      </w:r>
      <w:proofErr w:type="spellStart"/>
      <w:r w:rsidRPr="005C5660"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  <w:t>Росреестра</w:t>
      </w:r>
      <w:proofErr w:type="spellEnd"/>
      <w:r w:rsidRPr="005C5660"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  <w:t>, на </w:t>
      </w:r>
      <w:hyperlink r:id="rId8" w:history="1">
        <w:r w:rsidRPr="00837915">
          <w:rPr>
            <w:rFonts w:eastAsia="Times New Roman"/>
            <w:color w:val="000000" w:themeColor="text1"/>
            <w:spacing w:val="0"/>
            <w:sz w:val="27"/>
            <w:szCs w:val="27"/>
            <w:u w:val="single"/>
            <w:lang w:eastAsia="ru-RU"/>
          </w:rPr>
          <w:t>сайте</w:t>
        </w:r>
      </w:hyperlink>
      <w:r w:rsidRPr="005C5660"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  <w:t> </w:t>
      </w:r>
      <w:proofErr w:type="gramStart"/>
      <w:r w:rsidRPr="005C5660"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  <w:t>подведомственного</w:t>
      </w:r>
      <w:proofErr w:type="gramEnd"/>
      <w:r w:rsidRPr="005C5660"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  <w:t xml:space="preserve"> ФГБУ «ФКП </w:t>
      </w:r>
      <w:proofErr w:type="spellStart"/>
      <w:r w:rsidRPr="005C5660"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  <w:t>Росреестра</w:t>
      </w:r>
      <w:proofErr w:type="spellEnd"/>
      <w:r w:rsidRPr="005C5660"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  <w:t>», на </w:t>
      </w:r>
      <w:hyperlink r:id="rId9" w:history="1">
        <w:r w:rsidRPr="00837915">
          <w:rPr>
            <w:rFonts w:eastAsia="Times New Roman"/>
            <w:color w:val="000000" w:themeColor="text1"/>
            <w:spacing w:val="0"/>
            <w:sz w:val="27"/>
            <w:szCs w:val="27"/>
            <w:u w:val="single"/>
            <w:lang w:eastAsia="ru-RU"/>
          </w:rPr>
          <w:t xml:space="preserve">портале </w:t>
        </w:r>
        <w:proofErr w:type="spellStart"/>
        <w:r w:rsidRPr="00837915">
          <w:rPr>
            <w:rFonts w:eastAsia="Times New Roman"/>
            <w:color w:val="000000" w:themeColor="text1"/>
            <w:spacing w:val="0"/>
            <w:sz w:val="27"/>
            <w:szCs w:val="27"/>
            <w:u w:val="single"/>
            <w:lang w:eastAsia="ru-RU"/>
          </w:rPr>
          <w:t>Госуслуг</w:t>
        </w:r>
        <w:proofErr w:type="spellEnd"/>
      </w:hyperlink>
      <w:r w:rsidRPr="005C5660"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  <w:t>, а также в офисах МФЦ.</w:t>
      </w:r>
    </w:p>
    <w:p w:rsidR="0087188B" w:rsidRPr="00837915" w:rsidRDefault="005C5660" w:rsidP="00837915">
      <w:pPr>
        <w:spacing w:before="240" w:after="240" w:line="280" w:lineRule="exact"/>
        <w:jc w:val="both"/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</w:pPr>
      <w:r w:rsidRPr="00837915"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  <w:tab/>
      </w:r>
      <w:r w:rsidRPr="005C5660"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  <w:t>Также можно воспользоваться сервисом </w:t>
      </w:r>
      <w:hyperlink r:id="rId10" w:anchor="/search/65.64951699999888,122.73014399999792/4/@5w3tqxnc7" w:history="1">
        <w:r w:rsidRPr="00837915">
          <w:rPr>
            <w:rFonts w:eastAsia="Times New Roman"/>
            <w:color w:val="000000" w:themeColor="text1"/>
            <w:spacing w:val="0"/>
            <w:sz w:val="27"/>
            <w:szCs w:val="27"/>
            <w:u w:val="single"/>
            <w:lang w:eastAsia="ru-RU"/>
          </w:rPr>
          <w:t>«Публичная кадастровая карта»</w:t>
        </w:r>
      </w:hyperlink>
      <w:r w:rsidRPr="005C5660">
        <w:rPr>
          <w:rFonts w:eastAsia="Times New Roman"/>
          <w:color w:val="000000" w:themeColor="text1"/>
          <w:spacing w:val="0"/>
          <w:sz w:val="27"/>
          <w:szCs w:val="27"/>
          <w:lang w:eastAsia="ru-RU"/>
        </w:rPr>
        <w:t> (ПКК). Найти конкретный объект на ней проще всего по адресу. Если в окне описания объекта стоит отметка «Без координат границ» или площадь указана как декларированная, значит, границы участка не установлены.</w:t>
      </w:r>
      <w:r w:rsidR="00293EC5" w:rsidRPr="00837915">
        <w:rPr>
          <w:color w:val="000000" w:themeColor="text1"/>
          <w:sz w:val="27"/>
          <w:szCs w:val="27"/>
        </w:rPr>
        <w:t xml:space="preserve"> </w:t>
      </w:r>
      <w:r w:rsidR="0087188B" w:rsidRPr="00837915">
        <w:rPr>
          <w:color w:val="000000" w:themeColor="text1"/>
          <w:sz w:val="27"/>
          <w:szCs w:val="27"/>
        </w:rPr>
        <w:t xml:space="preserve"> </w:t>
      </w:r>
    </w:p>
    <w:p w:rsidR="009257E9" w:rsidRDefault="00C171DC" w:rsidP="00837915">
      <w:pPr>
        <w:spacing w:line="280" w:lineRule="exact"/>
        <w:jc w:val="both"/>
        <w:rPr>
          <w:color w:val="000000" w:themeColor="text1"/>
          <w:sz w:val="27"/>
          <w:szCs w:val="27"/>
        </w:rPr>
      </w:pPr>
      <w:r w:rsidRPr="00837915">
        <w:rPr>
          <w:rFonts w:eastAsia="Times New Roman"/>
          <w:iCs/>
          <w:color w:val="000000" w:themeColor="text1"/>
          <w:spacing w:val="0"/>
          <w:sz w:val="27"/>
          <w:szCs w:val="27"/>
          <w:lang w:eastAsia="ru-RU"/>
        </w:rPr>
        <w:tab/>
        <w:t xml:space="preserve">Напомним, что </w:t>
      </w:r>
      <w:proofErr w:type="spellStart"/>
      <w:r w:rsidRPr="005C5660">
        <w:rPr>
          <w:rFonts w:eastAsia="Times New Roman"/>
          <w:iCs/>
          <w:color w:val="000000" w:themeColor="text1"/>
          <w:spacing w:val="0"/>
          <w:sz w:val="27"/>
          <w:szCs w:val="27"/>
          <w:lang w:eastAsia="ru-RU"/>
        </w:rPr>
        <w:t>Росреестр</w:t>
      </w:r>
      <w:proofErr w:type="spellEnd"/>
      <w:r w:rsidRPr="005C5660">
        <w:rPr>
          <w:rFonts w:eastAsia="Times New Roman"/>
          <w:iCs/>
          <w:color w:val="000000" w:themeColor="text1"/>
          <w:spacing w:val="0"/>
          <w:sz w:val="27"/>
          <w:szCs w:val="27"/>
          <w:lang w:eastAsia="ru-RU"/>
        </w:rPr>
        <w:t xml:space="preserve"> в рамках своей компетенции оказывает содействие органам власти и региональным операторам газификации в скорейшем вводе в эксплуатацию объектов сетей газораспределения, подходящих к земельным участкам граждан. </w:t>
      </w:r>
      <w:r w:rsidRPr="00837915">
        <w:rPr>
          <w:rFonts w:eastAsia="Times New Roman"/>
          <w:iCs/>
          <w:color w:val="000000" w:themeColor="text1"/>
          <w:spacing w:val="0"/>
          <w:sz w:val="27"/>
          <w:szCs w:val="27"/>
          <w:lang w:eastAsia="ru-RU"/>
        </w:rPr>
        <w:t xml:space="preserve"> Для них ежедневно с 16:00 до 17:00 работает «горячая линия». Телефон: </w:t>
      </w:r>
      <w:r w:rsidRPr="00837915">
        <w:rPr>
          <w:color w:val="000000" w:themeColor="text1"/>
          <w:sz w:val="27"/>
          <w:szCs w:val="27"/>
        </w:rPr>
        <w:t>8 (4712) 52-92-46.</w:t>
      </w:r>
    </w:p>
    <w:p w:rsidR="00837915" w:rsidRPr="00837915" w:rsidRDefault="00837915" w:rsidP="00837915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>
        <w:tab/>
      </w:r>
      <w:r w:rsidRPr="00837915">
        <w:rPr>
          <w:rFonts w:ascii="Times New Roman" w:hAnsi="Times New Roman" w:cs="Times New Roman"/>
          <w:sz w:val="27"/>
          <w:szCs w:val="27"/>
        </w:rPr>
        <w:t xml:space="preserve">Гражданам по вопросам </w:t>
      </w:r>
      <w:proofErr w:type="spellStart"/>
      <w:r w:rsidRPr="00837915">
        <w:rPr>
          <w:rFonts w:ascii="Times New Roman" w:hAnsi="Times New Roman" w:cs="Times New Roman"/>
          <w:sz w:val="27"/>
          <w:szCs w:val="27"/>
        </w:rPr>
        <w:t>догазификации</w:t>
      </w:r>
      <w:proofErr w:type="spellEnd"/>
      <w:r w:rsidRPr="00837915">
        <w:rPr>
          <w:rFonts w:ascii="Times New Roman" w:hAnsi="Times New Roman" w:cs="Times New Roman"/>
          <w:sz w:val="27"/>
          <w:szCs w:val="27"/>
        </w:rPr>
        <w:t xml:space="preserve"> рекомендуем обращаться в Единый центр предоставления услуг АО «Газпром газораспределение Курск» по бесплатному федеральному многоканальному  номеру: 8-800-222-32-04.</w:t>
      </w:r>
    </w:p>
    <w:p w:rsidR="00837915" w:rsidRPr="00837915" w:rsidRDefault="00837915" w:rsidP="00837915">
      <w:pPr>
        <w:spacing w:line="280" w:lineRule="exact"/>
        <w:jc w:val="both"/>
        <w:rPr>
          <w:color w:val="000000" w:themeColor="text1"/>
          <w:sz w:val="27"/>
          <w:szCs w:val="27"/>
        </w:rPr>
      </w:pPr>
    </w:p>
    <w:p w:rsidR="00C171DC" w:rsidRPr="00837915" w:rsidRDefault="00C171DC" w:rsidP="00837915">
      <w:pPr>
        <w:spacing w:line="280" w:lineRule="exact"/>
        <w:jc w:val="both"/>
        <w:rPr>
          <w:color w:val="000000" w:themeColor="text1"/>
          <w:sz w:val="27"/>
          <w:szCs w:val="27"/>
        </w:rPr>
      </w:pPr>
    </w:p>
    <w:p w:rsidR="00C171DC" w:rsidRPr="00837915" w:rsidRDefault="00C171DC" w:rsidP="00837915">
      <w:pPr>
        <w:spacing w:line="240" w:lineRule="exact"/>
        <w:jc w:val="both"/>
        <w:rPr>
          <w:color w:val="000000" w:themeColor="text1"/>
          <w:sz w:val="27"/>
          <w:szCs w:val="27"/>
        </w:rPr>
      </w:pPr>
    </w:p>
    <w:p w:rsidR="00C171DC" w:rsidRPr="00837915" w:rsidRDefault="00C171DC" w:rsidP="00837915">
      <w:pPr>
        <w:spacing w:line="240" w:lineRule="exact"/>
        <w:jc w:val="both"/>
        <w:rPr>
          <w:color w:val="000000" w:themeColor="text1"/>
          <w:sz w:val="27"/>
          <w:szCs w:val="27"/>
        </w:rPr>
      </w:pPr>
    </w:p>
    <w:p w:rsidR="00C171DC" w:rsidRPr="00837915" w:rsidRDefault="00C171DC" w:rsidP="00837915">
      <w:pPr>
        <w:pStyle w:val="a7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37915"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C171DC" w:rsidRPr="00837915" w:rsidRDefault="00C171DC" w:rsidP="00837915">
      <w:pPr>
        <w:pStyle w:val="a7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37915"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 w:rsidRPr="00837915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837915">
        <w:rPr>
          <w:rFonts w:ascii="Times New Roman" w:hAnsi="Times New Roman" w:cs="Times New Roman"/>
          <w:sz w:val="20"/>
          <w:szCs w:val="20"/>
        </w:rPr>
        <w:t xml:space="preserve"> по Курской области </w:t>
      </w:r>
    </w:p>
    <w:p w:rsidR="00C171DC" w:rsidRPr="00837915" w:rsidRDefault="00C171DC" w:rsidP="00837915">
      <w:pPr>
        <w:pStyle w:val="a7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37915"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C171DC" w:rsidRPr="00837915" w:rsidRDefault="00C171DC" w:rsidP="00837915">
      <w:pPr>
        <w:pStyle w:val="a7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37915">
        <w:rPr>
          <w:rFonts w:ascii="Times New Roman" w:hAnsi="Times New Roman" w:cs="Times New Roman"/>
          <w:sz w:val="20"/>
          <w:szCs w:val="20"/>
        </w:rPr>
        <w:t>моб</w:t>
      </w:r>
      <w:proofErr w:type="spellEnd"/>
      <w:r w:rsidRPr="00837915">
        <w:rPr>
          <w:rFonts w:ascii="Times New Roman" w:hAnsi="Times New Roman" w:cs="Times New Roman"/>
          <w:sz w:val="20"/>
          <w:szCs w:val="20"/>
        </w:rPr>
        <w:t>.: 8 (919) 213-05-38</w:t>
      </w:r>
    </w:p>
    <w:p w:rsidR="00C171DC" w:rsidRPr="00837915" w:rsidRDefault="00C171DC" w:rsidP="00837915">
      <w:pPr>
        <w:pStyle w:val="a7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hyperlink r:id="rId11" w:history="1">
        <w:r w:rsidRPr="00837915">
          <w:rPr>
            <w:rStyle w:val="a4"/>
            <w:sz w:val="20"/>
            <w:szCs w:val="20"/>
          </w:rPr>
          <w:t>Bashkeyeva@r46.rosreestr.ru</w:t>
        </w:r>
      </w:hyperlink>
    </w:p>
    <w:p w:rsidR="00C171DC" w:rsidRPr="00837915" w:rsidRDefault="00C171DC" w:rsidP="00837915">
      <w:pPr>
        <w:spacing w:line="240" w:lineRule="exact"/>
        <w:jc w:val="both"/>
        <w:rPr>
          <w:i/>
          <w:sz w:val="20"/>
          <w:szCs w:val="20"/>
        </w:rPr>
      </w:pPr>
      <w:r w:rsidRPr="00837915">
        <w:rPr>
          <w:sz w:val="20"/>
          <w:szCs w:val="20"/>
        </w:rPr>
        <w:t xml:space="preserve">Мы в </w:t>
      </w:r>
      <w:proofErr w:type="spellStart"/>
      <w:r w:rsidRPr="00837915">
        <w:rPr>
          <w:sz w:val="20"/>
          <w:szCs w:val="20"/>
          <w:lang w:val="en-US"/>
        </w:rPr>
        <w:t>Instagram</w:t>
      </w:r>
      <w:proofErr w:type="spellEnd"/>
      <w:r w:rsidRPr="00837915">
        <w:rPr>
          <w:sz w:val="20"/>
          <w:szCs w:val="20"/>
        </w:rPr>
        <w:t xml:space="preserve">: </w:t>
      </w:r>
      <w:hyperlink r:id="rId12" w:history="1">
        <w:r w:rsidRPr="00837915">
          <w:rPr>
            <w:rStyle w:val="a4"/>
            <w:sz w:val="20"/>
            <w:szCs w:val="20"/>
            <w:lang w:val="en-US"/>
          </w:rPr>
          <w:t>https://www.instagram.com/rosreestr46/</w:t>
        </w:r>
      </w:hyperlink>
    </w:p>
    <w:p w:rsidR="00C171DC" w:rsidRPr="00837915" w:rsidRDefault="00C171DC" w:rsidP="00837915">
      <w:pPr>
        <w:spacing w:line="240" w:lineRule="exact"/>
        <w:jc w:val="both"/>
        <w:rPr>
          <w:color w:val="000000" w:themeColor="text1"/>
          <w:sz w:val="20"/>
          <w:szCs w:val="20"/>
        </w:rPr>
      </w:pPr>
    </w:p>
    <w:sectPr w:rsidR="00C171DC" w:rsidRPr="00837915" w:rsidSect="00C171DC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1DC" w:rsidRDefault="00C171DC" w:rsidP="00C171DC">
      <w:pPr>
        <w:spacing w:after="0" w:line="240" w:lineRule="auto"/>
      </w:pPr>
      <w:r>
        <w:separator/>
      </w:r>
    </w:p>
  </w:endnote>
  <w:endnote w:type="continuationSeparator" w:id="1">
    <w:p w:rsidR="00C171DC" w:rsidRDefault="00C171DC" w:rsidP="00C1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1DC" w:rsidRDefault="00C171DC" w:rsidP="00C171DC">
      <w:pPr>
        <w:spacing w:after="0" w:line="240" w:lineRule="auto"/>
      </w:pPr>
      <w:r>
        <w:separator/>
      </w:r>
    </w:p>
  </w:footnote>
  <w:footnote w:type="continuationSeparator" w:id="1">
    <w:p w:rsidR="00C171DC" w:rsidRDefault="00C171DC" w:rsidP="00C17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93565"/>
      <w:docPartObj>
        <w:docPartGallery w:val="Page Numbers (Top of Page)"/>
        <w:docPartUnique/>
      </w:docPartObj>
    </w:sdtPr>
    <w:sdtContent>
      <w:p w:rsidR="00C171DC" w:rsidRDefault="00C171DC">
        <w:pPr>
          <w:pStyle w:val="a8"/>
          <w:jc w:val="center"/>
        </w:pPr>
        <w:fldSimple w:instr=" PAGE   \* MERGEFORMAT ">
          <w:r w:rsidR="00837915">
            <w:rPr>
              <w:noProof/>
            </w:rPr>
            <w:t>2</w:t>
          </w:r>
        </w:fldSimple>
      </w:p>
    </w:sdtContent>
  </w:sdt>
  <w:p w:rsidR="00C171DC" w:rsidRDefault="00C171D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5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660"/>
    <w:rsid w:val="00293EC5"/>
    <w:rsid w:val="005C5660"/>
    <w:rsid w:val="00837915"/>
    <w:rsid w:val="0087188B"/>
    <w:rsid w:val="009257E9"/>
    <w:rsid w:val="00C171DC"/>
    <w:rsid w:val="00E6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paragraph" w:styleId="1">
    <w:name w:val="heading 1"/>
    <w:basedOn w:val="a"/>
    <w:link w:val="10"/>
    <w:uiPriority w:val="9"/>
    <w:qFormat/>
    <w:rsid w:val="005C566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660"/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5660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4">
    <w:name w:val="Hyperlink"/>
    <w:basedOn w:val="a0"/>
    <w:uiPriority w:val="99"/>
    <w:semiHidden/>
    <w:unhideWhenUsed/>
    <w:rsid w:val="005C56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88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171DC"/>
    <w:pPr>
      <w:spacing w:after="0" w:line="240" w:lineRule="auto"/>
    </w:pPr>
    <w:rPr>
      <w:rFonts w:ascii="Calibri" w:eastAsia="Calibri" w:hAnsi="Calibri" w:cs="Calibri"/>
      <w:color w:val="auto"/>
      <w:spacing w:val="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C17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71DC"/>
  </w:style>
  <w:style w:type="paragraph" w:styleId="aa">
    <w:name w:val="footer"/>
    <w:basedOn w:val="a"/>
    <w:link w:val="ab"/>
    <w:uiPriority w:val="99"/>
    <w:semiHidden/>
    <w:unhideWhenUsed/>
    <w:rsid w:val="00C17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17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gate3.rosreestr.ru/owa/redir.aspx?REF=-FRckPvWcWLU5JCd29HZCcSFUKOqV_Ksn2kziIGoG22jRtXSqKnZCAFodHRwczovL2thZGFzdHIucnUv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osreestr.gov.ru/wps/portal/p/cc_present/EGRN_1" TargetMode="External"/><Relationship Id="rId12" Type="http://schemas.openxmlformats.org/officeDocument/2006/relationships/hyperlink" Target="https://www.instagram.com/rosreestr4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Bashkeyeva@r46.rosreestr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pkk.rosreestr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ailgate3.rosreestr.ru/owa/redir.aspx?REF=Z-ibdpkaF1v7Y_MwVPUUjGnX_T0LMswlnS4HBJYueyKjRtXSqKnZCAFodHRwczovL3d3dy5nb3N1c2x1Z2kucnU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2</cp:revision>
  <cp:lastPrinted>2021-12-09T08:32:00Z</cp:lastPrinted>
  <dcterms:created xsi:type="dcterms:W3CDTF">2021-12-09T07:56:00Z</dcterms:created>
  <dcterms:modified xsi:type="dcterms:W3CDTF">2021-12-09T08:37:00Z</dcterms:modified>
</cp:coreProperties>
</file>